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9247" w14:textId="77777777" w:rsidR="00035542" w:rsidRDefault="00035542" w:rsidP="00035542">
      <w:pPr>
        <w:autoSpaceDE w:val="0"/>
        <w:autoSpaceDN w:val="0"/>
        <w:adjustRightInd w:val="0"/>
        <w:jc w:val="center"/>
        <w:rPr>
          <w:rFonts w:ascii="Comic Sans MS" w:hAnsi="Comic Sans MS" w:cs="Comic Sans MS"/>
          <w:b/>
          <w:bCs/>
          <w:color w:val="000000"/>
          <w:sz w:val="52"/>
          <w:szCs w:val="52"/>
        </w:rPr>
      </w:pPr>
      <w:bookmarkStart w:id="0" w:name="_Hlk223986546"/>
      <w:bookmarkEnd w:id="0"/>
      <w:r>
        <w:rPr>
          <w:rFonts w:ascii="Comic Sans MS" w:hAnsi="Comic Sans MS" w:cs="Comic Sans MS"/>
          <w:b/>
          <w:bCs/>
          <w:color w:val="000000"/>
          <w:sz w:val="52"/>
          <w:szCs w:val="52"/>
        </w:rPr>
        <w:t>Gwenfro Community</w:t>
      </w:r>
      <w:r w:rsidRPr="0087107B">
        <w:rPr>
          <w:rFonts w:ascii="Comic Sans MS" w:hAnsi="Comic Sans MS" w:cs="Comic Sans MS"/>
          <w:b/>
          <w:bCs/>
          <w:color w:val="000000"/>
          <w:sz w:val="52"/>
          <w:szCs w:val="52"/>
        </w:rPr>
        <w:t xml:space="preserve"> Primary School</w:t>
      </w:r>
    </w:p>
    <w:p w14:paraId="159B51FC" w14:textId="77777777"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02A50020" w14:textId="32E1DE3E"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r>
        <w:rPr>
          <w:noProof/>
        </w:rPr>
        <mc:AlternateContent>
          <mc:Choice Requires="wps">
            <w:drawing>
              <wp:anchor distT="0" distB="0" distL="114300" distR="114300" simplePos="0" relativeHeight="251659264" behindDoc="0" locked="0" layoutInCell="1" allowOverlap="1" wp14:anchorId="4A6F3533" wp14:editId="5AFCE4C9">
                <wp:simplePos x="0" y="0"/>
                <wp:positionH relativeFrom="column">
                  <wp:posOffset>1028700</wp:posOffset>
                </wp:positionH>
                <wp:positionV relativeFrom="paragraph">
                  <wp:posOffset>236220</wp:posOffset>
                </wp:positionV>
                <wp:extent cx="2947670" cy="2762885"/>
                <wp:effectExtent l="0" t="0" r="0" b="381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670" cy="276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D8195" w14:textId="1055BF29" w:rsidR="00035542" w:rsidRPr="00991F39" w:rsidRDefault="00035542" w:rsidP="00035542">
                            <w:pPr>
                              <w:tabs>
                                <w:tab w:val="left" w:pos="1547"/>
                              </w:tabs>
                              <w:autoSpaceDE w:val="0"/>
                              <w:autoSpaceDN w:val="0"/>
                              <w:adjustRightInd w:val="0"/>
                              <w:jc w:val="center"/>
                            </w:pPr>
                            <w:bookmarkStart w:id="1" w:name="_Hlk223986532"/>
                            <w:bookmarkEnd w:id="1"/>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6F3533" id="_x0000_t202" coordsize="21600,21600" o:spt="202" path="m,l,21600r21600,l21600,xe">
                <v:stroke joinstyle="miter"/>
                <v:path gradientshapeok="t" o:connecttype="rect"/>
              </v:shapetype>
              <v:shape id="Text Box 3" o:spid="_x0000_s1026" type="#_x0000_t202" style="position:absolute;left:0;text-align:left;margin-left:81pt;margin-top:18.6pt;width:232.1pt;height:217.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" stroked="f">
                <v:textbox style="mso-fit-shape-to-text:t">
                  <w:txbxContent>
                    <w:p w14:paraId="119D8195" w14:textId="1055BF29" w:rsidR="00035542" w:rsidRPr="00991F39" w:rsidRDefault="00035542" w:rsidP="00035542">
                      <w:pPr>
                        <w:tabs>
                          <w:tab w:val="left" w:pos="1547"/>
                        </w:tabs>
                        <w:autoSpaceDE w:val="0"/>
                        <w:autoSpaceDN w:val="0"/>
                        <w:adjustRightInd w:val="0"/>
                        <w:jc w:val="center"/>
                      </w:pPr>
                      <w:bookmarkStart w:id="2" w:name="_Hlk223986532"/>
                      <w:bookmarkEnd w:id="2"/>
                    </w:p>
                  </w:txbxContent>
                </v:textbox>
                <w10:wrap type="square"/>
              </v:shape>
            </w:pict>
          </mc:Fallback>
        </mc:AlternateContent>
      </w:r>
    </w:p>
    <w:p w14:paraId="6D432095" w14:textId="1E88AFC7" w:rsidR="00035542" w:rsidRDefault="00035542" w:rsidP="00035542">
      <w:pPr>
        <w:tabs>
          <w:tab w:val="left" w:pos="1547"/>
        </w:tabs>
        <w:autoSpaceDE w:val="0"/>
        <w:autoSpaceDN w:val="0"/>
        <w:adjustRightInd w:val="0"/>
        <w:rPr>
          <w:rFonts w:ascii="Comic Sans MS" w:hAnsi="Comic Sans MS" w:cs="Comic Sans MS"/>
          <w:color w:val="000000"/>
          <w:sz w:val="52"/>
          <w:szCs w:val="52"/>
        </w:rPr>
      </w:pPr>
      <w:r w:rsidRPr="007D449C">
        <w:rPr>
          <w:noProof/>
        </w:rPr>
        <w:drawing>
          <wp:anchor distT="0" distB="0" distL="114300" distR="114300" simplePos="0" relativeHeight="251660288" behindDoc="1" locked="0" layoutInCell="1" allowOverlap="1" wp14:anchorId="7CCC3863" wp14:editId="57D80BEE">
            <wp:simplePos x="0" y="0"/>
            <wp:positionH relativeFrom="column">
              <wp:posOffset>1631950</wp:posOffset>
            </wp:positionH>
            <wp:positionV relativeFrom="paragraph">
              <wp:posOffset>386715</wp:posOffset>
            </wp:positionV>
            <wp:extent cx="2762250" cy="2673350"/>
            <wp:effectExtent l="0" t="0" r="0" b="0"/>
            <wp:wrapTight wrapText="bothSides">
              <wp:wrapPolygon edited="0">
                <wp:start x="0" y="0"/>
                <wp:lineTo x="0" y="21395"/>
                <wp:lineTo x="21451" y="21395"/>
                <wp:lineTo x="21451" y="0"/>
                <wp:lineTo x="0" y="0"/>
              </wp:wrapPolygon>
            </wp:wrapTight>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2673350"/>
                    </a:xfrm>
                    <a:prstGeom prst="rect">
                      <a:avLst/>
                    </a:prstGeom>
                    <a:solidFill>
                      <a:srgbClr val="3366FF"/>
                    </a:solidFill>
                    <a:ln>
                      <a:noFill/>
                    </a:ln>
                  </pic:spPr>
                </pic:pic>
              </a:graphicData>
            </a:graphic>
          </wp:anchor>
        </w:drawing>
      </w:r>
    </w:p>
    <w:p w14:paraId="4345F2C2" w14:textId="35AA0665"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6D7ED56A" w14:textId="77777777"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35CE34A7" w14:textId="77777777"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42C6A8EF" w14:textId="77777777"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5A4BB07D" w14:textId="77777777" w:rsidR="00035542"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24BE992F" w14:textId="77777777" w:rsidR="00035542" w:rsidRPr="0087107B" w:rsidRDefault="00035542" w:rsidP="00035542">
      <w:pPr>
        <w:tabs>
          <w:tab w:val="left" w:pos="1547"/>
        </w:tabs>
        <w:autoSpaceDE w:val="0"/>
        <w:autoSpaceDN w:val="0"/>
        <w:adjustRightInd w:val="0"/>
        <w:jc w:val="center"/>
        <w:rPr>
          <w:rFonts w:ascii="Comic Sans MS" w:hAnsi="Comic Sans MS" w:cs="Comic Sans MS"/>
          <w:color w:val="000000"/>
          <w:sz w:val="52"/>
          <w:szCs w:val="52"/>
        </w:rPr>
      </w:pPr>
    </w:p>
    <w:p w14:paraId="3F075786" w14:textId="61405765" w:rsidR="00035542" w:rsidRPr="00035542" w:rsidRDefault="00035542" w:rsidP="00035542">
      <w:pPr>
        <w:autoSpaceDE w:val="0"/>
        <w:autoSpaceDN w:val="0"/>
        <w:adjustRightInd w:val="0"/>
        <w:jc w:val="center"/>
        <w:rPr>
          <w:rFonts w:ascii="Comic Sans MS" w:hAnsi="Comic Sans MS" w:cs="Comic Sans MS"/>
          <w:b/>
          <w:bCs/>
          <w:color w:val="000000"/>
          <w:sz w:val="52"/>
          <w:szCs w:val="52"/>
        </w:rPr>
      </w:pPr>
      <w:r w:rsidRPr="00035542">
        <w:rPr>
          <w:rFonts w:ascii="Comic Sans MS" w:hAnsi="Comic Sans MS" w:cs="Comic Sans MS"/>
          <w:b/>
          <w:bCs/>
          <w:color w:val="000000"/>
          <w:sz w:val="52"/>
          <w:szCs w:val="52"/>
        </w:rPr>
        <w:t>Careers and Work</w:t>
      </w:r>
      <w:r>
        <w:rPr>
          <w:rFonts w:ascii="Comic Sans MS" w:hAnsi="Comic Sans MS" w:cs="Comic Sans MS"/>
          <w:b/>
          <w:bCs/>
          <w:color w:val="000000"/>
          <w:sz w:val="52"/>
          <w:szCs w:val="52"/>
        </w:rPr>
        <w:t>-</w:t>
      </w:r>
      <w:r w:rsidRPr="00035542">
        <w:rPr>
          <w:rFonts w:ascii="Comic Sans MS" w:hAnsi="Comic Sans MS" w:cs="Comic Sans MS"/>
          <w:b/>
          <w:bCs/>
          <w:color w:val="000000"/>
          <w:sz w:val="52"/>
          <w:szCs w:val="52"/>
        </w:rPr>
        <w:t>Related Experiences Policy</w:t>
      </w:r>
    </w:p>
    <w:p w14:paraId="17B5730B" w14:textId="77777777" w:rsidR="00035542" w:rsidRDefault="00035542" w:rsidP="00035542">
      <w:pPr>
        <w:autoSpaceDE w:val="0"/>
        <w:autoSpaceDN w:val="0"/>
        <w:adjustRightInd w:val="0"/>
        <w:rPr>
          <w:rFonts w:cs="Comic Sans MS"/>
          <w:bCs/>
          <w:color w:val="000000"/>
          <w:sz w:val="32"/>
          <w:szCs w:val="32"/>
        </w:rPr>
      </w:pPr>
    </w:p>
    <w:p w14:paraId="270B2BCA" w14:textId="77777777" w:rsidR="00035542" w:rsidRDefault="00035542" w:rsidP="00035542">
      <w:pPr>
        <w:autoSpaceDE w:val="0"/>
        <w:autoSpaceDN w:val="0"/>
        <w:adjustRightInd w:val="0"/>
        <w:rPr>
          <w:rFonts w:cs="Comic Sans MS"/>
          <w:bCs/>
          <w:color w:val="000000"/>
          <w:sz w:val="32"/>
          <w:szCs w:val="32"/>
        </w:rPr>
      </w:pPr>
    </w:p>
    <w:p w14:paraId="729BA019" w14:textId="0FE0F4EE" w:rsidR="00035542" w:rsidRDefault="00035542" w:rsidP="00035542">
      <w:pPr>
        <w:autoSpaceDE w:val="0"/>
        <w:autoSpaceDN w:val="0"/>
        <w:adjustRightInd w:val="0"/>
        <w:rPr>
          <w:rFonts w:cs="Comic Sans MS"/>
          <w:color w:val="000000"/>
          <w:sz w:val="32"/>
          <w:szCs w:val="32"/>
        </w:rPr>
      </w:pPr>
      <w:r>
        <w:rPr>
          <w:rFonts w:cs="Comic Sans MS"/>
          <w:bCs/>
          <w:color w:val="000000"/>
          <w:sz w:val="32"/>
          <w:szCs w:val="32"/>
        </w:rPr>
        <w:t>Agreed by the Governing Body Spring 2026</w:t>
      </w:r>
    </w:p>
    <w:p w14:paraId="5759D65E" w14:textId="77777777" w:rsidR="00035542" w:rsidRDefault="00035542" w:rsidP="00035542">
      <w:pPr>
        <w:autoSpaceDE w:val="0"/>
        <w:autoSpaceDN w:val="0"/>
        <w:adjustRightInd w:val="0"/>
        <w:rPr>
          <w:rFonts w:cs="Comic Sans MS"/>
          <w:bCs/>
          <w:color w:val="000000"/>
          <w:sz w:val="32"/>
          <w:szCs w:val="32"/>
        </w:rPr>
      </w:pPr>
      <w:r>
        <w:rPr>
          <w:rFonts w:cs="Comic Sans MS"/>
          <w:bCs/>
          <w:color w:val="000000"/>
          <w:sz w:val="32"/>
          <w:szCs w:val="32"/>
        </w:rPr>
        <w:t>Chair of Governors: D. Jacks</w:t>
      </w:r>
    </w:p>
    <w:p w14:paraId="2C81B495" w14:textId="2F4CD3FF" w:rsidR="00035542" w:rsidRDefault="00035542" w:rsidP="00035542">
      <w:pPr>
        <w:jc w:val="center"/>
        <w:rPr>
          <w:b/>
          <w:bCs/>
        </w:rPr>
      </w:pPr>
      <w:r w:rsidRPr="008B3F08">
        <w:rPr>
          <w:noProof/>
        </w:rPr>
        <w:drawing>
          <wp:inline distT="0" distB="0" distL="0" distR="0" wp14:anchorId="2758D2A0" wp14:editId="609E2DB8">
            <wp:extent cx="1225550" cy="660400"/>
            <wp:effectExtent l="0" t="0" r="0" b="635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60400"/>
                    </a:xfrm>
                    <a:prstGeom prst="rect">
                      <a:avLst/>
                    </a:prstGeom>
                    <a:noFill/>
                    <a:ln>
                      <a:noFill/>
                    </a:ln>
                  </pic:spPr>
                </pic:pic>
              </a:graphicData>
            </a:graphic>
          </wp:inline>
        </w:drawing>
      </w:r>
    </w:p>
    <w:p w14:paraId="6816EBFB" w14:textId="44210A67" w:rsidR="00111C5A" w:rsidRDefault="00111C5A"/>
    <w:p w14:paraId="4298F73F" w14:textId="0151FFF6" w:rsidR="00035542" w:rsidRDefault="00035542"/>
    <w:p w14:paraId="41D52C33" w14:textId="2A0D8456" w:rsidR="00035542" w:rsidRDefault="00035542"/>
    <w:p w14:paraId="639A9415" w14:textId="3C2FD65A" w:rsidR="00035542" w:rsidRDefault="00035542"/>
    <w:p w14:paraId="123F03AE" w14:textId="167CDA8B" w:rsidR="00035542" w:rsidRDefault="00035542"/>
    <w:p w14:paraId="4ED8C00A" w14:textId="6C4C2CA7" w:rsidR="00035542" w:rsidRDefault="00035542"/>
    <w:p w14:paraId="4159E786" w14:textId="3113C60A" w:rsidR="00035542" w:rsidRDefault="00035542"/>
    <w:p w14:paraId="5EA1369D" w14:textId="69B8FBBA" w:rsidR="00035542" w:rsidRDefault="00035542"/>
    <w:p w14:paraId="789DEE7A" w14:textId="5DD2AB57" w:rsidR="00035542" w:rsidRDefault="00035542"/>
    <w:p w14:paraId="164785B0" w14:textId="77777777" w:rsidR="00035542" w:rsidRPr="00035542" w:rsidRDefault="00035542" w:rsidP="00035542">
      <w:pPr>
        <w:rPr>
          <w:rFonts w:ascii="Comic Sans MS" w:hAnsi="Comic Sans MS"/>
          <w:b/>
          <w:bCs/>
          <w:sz w:val="28"/>
          <w:szCs w:val="28"/>
        </w:rPr>
      </w:pPr>
      <w:r w:rsidRPr="00035542">
        <w:rPr>
          <w:rFonts w:ascii="Comic Sans MS" w:hAnsi="Comic Sans MS"/>
          <w:b/>
          <w:bCs/>
          <w:sz w:val="28"/>
          <w:szCs w:val="28"/>
        </w:rPr>
        <w:lastRenderedPageBreak/>
        <w:t xml:space="preserve">Context </w:t>
      </w:r>
    </w:p>
    <w:p w14:paraId="50E064B6" w14:textId="68F507E7" w:rsidR="00035542" w:rsidRDefault="00035542" w:rsidP="00035542">
      <w:pPr>
        <w:rPr>
          <w:rFonts w:ascii="Comic Sans MS" w:hAnsi="Comic Sans MS"/>
          <w:sz w:val="28"/>
          <w:szCs w:val="28"/>
        </w:rPr>
      </w:pPr>
      <w:r w:rsidRPr="007D0C8E">
        <w:rPr>
          <w:rFonts w:ascii="Comic Sans MS" w:hAnsi="Comic Sans MS"/>
          <w:sz w:val="28"/>
          <w:szCs w:val="28"/>
        </w:rPr>
        <w:t xml:space="preserve">The careers and work-related experiences policy supports the broader vision for </w:t>
      </w:r>
      <w:r w:rsidR="000F6E71">
        <w:rPr>
          <w:rFonts w:ascii="Comic Sans MS" w:hAnsi="Comic Sans MS"/>
          <w:sz w:val="28"/>
          <w:szCs w:val="28"/>
        </w:rPr>
        <w:t xml:space="preserve">the </w:t>
      </w:r>
      <w:r w:rsidRPr="007D0C8E">
        <w:rPr>
          <w:rFonts w:ascii="Comic Sans MS" w:hAnsi="Comic Sans MS"/>
          <w:sz w:val="28"/>
          <w:szCs w:val="28"/>
        </w:rPr>
        <w:t xml:space="preserve">curriculum at </w:t>
      </w:r>
      <w:r>
        <w:rPr>
          <w:rFonts w:ascii="Comic Sans MS" w:hAnsi="Comic Sans MS"/>
          <w:sz w:val="28"/>
          <w:szCs w:val="28"/>
        </w:rPr>
        <w:t>Gwenfro CP</w:t>
      </w:r>
      <w:r w:rsidRPr="007D0C8E">
        <w:rPr>
          <w:rFonts w:ascii="Comic Sans MS" w:hAnsi="Comic Sans MS"/>
          <w:sz w:val="28"/>
          <w:szCs w:val="28"/>
        </w:rPr>
        <w:t xml:space="preserve">. The policy has been produced in line with the Welsh Government statutory guidance for careers and work-related experiences and Welsh Government guidance on cross-cutting themes for designing your curriculum, of which careers and work-related experiences is one. </w:t>
      </w:r>
    </w:p>
    <w:p w14:paraId="4B8487A9" w14:textId="77777777" w:rsidR="00035542" w:rsidRDefault="00035542" w:rsidP="00035542">
      <w:pPr>
        <w:rPr>
          <w:rFonts w:ascii="Comic Sans MS" w:hAnsi="Comic Sans MS"/>
          <w:sz w:val="28"/>
          <w:szCs w:val="28"/>
        </w:rPr>
      </w:pPr>
    </w:p>
    <w:p w14:paraId="36554DAA" w14:textId="77777777" w:rsidR="00035542" w:rsidRPr="00035542" w:rsidRDefault="00035542" w:rsidP="00035542">
      <w:pPr>
        <w:rPr>
          <w:rFonts w:ascii="Comic Sans MS" w:hAnsi="Comic Sans MS"/>
          <w:b/>
          <w:bCs/>
          <w:sz w:val="28"/>
          <w:szCs w:val="28"/>
        </w:rPr>
      </w:pPr>
      <w:r w:rsidRPr="00035542">
        <w:rPr>
          <w:rFonts w:ascii="Comic Sans MS" w:hAnsi="Comic Sans MS"/>
          <w:b/>
          <w:bCs/>
          <w:sz w:val="28"/>
          <w:szCs w:val="28"/>
        </w:rPr>
        <w:t xml:space="preserve">Rationale </w:t>
      </w:r>
    </w:p>
    <w:p w14:paraId="0191427C" w14:textId="5C99E702" w:rsidR="00035542" w:rsidRDefault="00035542" w:rsidP="00035542">
      <w:pPr>
        <w:rPr>
          <w:rFonts w:ascii="Comic Sans MS" w:hAnsi="Comic Sans MS"/>
          <w:sz w:val="28"/>
          <w:szCs w:val="28"/>
        </w:rPr>
      </w:pPr>
      <w:r w:rsidRPr="007D0C8E">
        <w:rPr>
          <w:rFonts w:ascii="Comic Sans MS" w:hAnsi="Comic Sans MS"/>
          <w:sz w:val="28"/>
          <w:szCs w:val="28"/>
        </w:rPr>
        <w:t>Providing pupils with the skills, knowledge and experiences to lead healthy, successful lives after their time with us is a core function of our school. We want to ensure that our pupils develop in the ways described by the Four Purposes, and providing them with rich, authentic opportunities for careers and work-related experiences (CWRE) is integral to achieving this. As a cross-cutting theme, CWRE is embedded within our curriculum</w:t>
      </w:r>
      <w:r>
        <w:rPr>
          <w:rFonts w:ascii="Comic Sans MS" w:hAnsi="Comic Sans MS"/>
          <w:sz w:val="28"/>
          <w:szCs w:val="28"/>
        </w:rPr>
        <w:t>.</w:t>
      </w:r>
    </w:p>
    <w:p w14:paraId="174015FD" w14:textId="77777777" w:rsidR="00035542" w:rsidRPr="007D0C8E" w:rsidRDefault="00035542" w:rsidP="00035542">
      <w:pPr>
        <w:rPr>
          <w:rFonts w:ascii="Comic Sans MS" w:hAnsi="Comic Sans MS"/>
          <w:sz w:val="28"/>
          <w:szCs w:val="28"/>
        </w:rPr>
      </w:pPr>
    </w:p>
    <w:p w14:paraId="3CB04CB7" w14:textId="77777777" w:rsidR="00035542" w:rsidRPr="00035542" w:rsidRDefault="00035542" w:rsidP="00035542">
      <w:pPr>
        <w:rPr>
          <w:rFonts w:ascii="Comic Sans MS" w:hAnsi="Comic Sans MS"/>
          <w:b/>
          <w:bCs/>
          <w:sz w:val="28"/>
          <w:szCs w:val="28"/>
        </w:rPr>
      </w:pPr>
      <w:r w:rsidRPr="00035542">
        <w:rPr>
          <w:rFonts w:ascii="Comic Sans MS" w:hAnsi="Comic Sans MS"/>
          <w:b/>
          <w:bCs/>
          <w:sz w:val="28"/>
          <w:szCs w:val="28"/>
        </w:rPr>
        <w:t>Vision</w:t>
      </w:r>
    </w:p>
    <w:p w14:paraId="527BCEC3" w14:textId="77777777" w:rsidR="00035542" w:rsidRDefault="00035542" w:rsidP="00035542">
      <w:pPr>
        <w:rPr>
          <w:rFonts w:ascii="Comic Sans MS" w:hAnsi="Comic Sans MS"/>
          <w:sz w:val="28"/>
          <w:szCs w:val="28"/>
        </w:rPr>
      </w:pPr>
      <w:r w:rsidRPr="007D0C8E">
        <w:rPr>
          <w:rFonts w:ascii="Comic Sans MS" w:hAnsi="Comic Sans MS"/>
          <w:sz w:val="28"/>
          <w:szCs w:val="28"/>
        </w:rPr>
        <w:t>Our curriculum is</w:t>
      </w:r>
      <w:r>
        <w:rPr>
          <w:rFonts w:ascii="Comic Sans MS" w:hAnsi="Comic Sans MS"/>
          <w:sz w:val="28"/>
          <w:szCs w:val="28"/>
        </w:rPr>
        <w:t xml:space="preserve"> </w:t>
      </w:r>
      <w:r w:rsidRPr="007D0C8E">
        <w:rPr>
          <w:rFonts w:ascii="Comic Sans MS" w:hAnsi="Comic Sans MS"/>
          <w:sz w:val="28"/>
          <w:szCs w:val="28"/>
        </w:rPr>
        <w:t xml:space="preserve">the lived experience of all pupils during their time in </w:t>
      </w:r>
      <w:r>
        <w:rPr>
          <w:rFonts w:ascii="Comic Sans MS" w:hAnsi="Comic Sans MS"/>
          <w:sz w:val="28"/>
          <w:szCs w:val="28"/>
        </w:rPr>
        <w:t>Gwenfro CP</w:t>
      </w:r>
      <w:r w:rsidRPr="007D0C8E">
        <w:rPr>
          <w:rFonts w:ascii="Comic Sans MS" w:hAnsi="Comic Sans MS"/>
          <w:sz w:val="28"/>
          <w:szCs w:val="28"/>
        </w:rPr>
        <w:t>. Our curriculum provides</w:t>
      </w:r>
      <w:r>
        <w:rPr>
          <w:rFonts w:ascii="Comic Sans MS" w:hAnsi="Comic Sans MS"/>
          <w:sz w:val="28"/>
          <w:szCs w:val="28"/>
        </w:rPr>
        <w:t xml:space="preserve"> </w:t>
      </w:r>
      <w:r w:rsidRPr="007D0C8E">
        <w:rPr>
          <w:rFonts w:ascii="Comic Sans MS" w:hAnsi="Comic Sans MS"/>
          <w:sz w:val="28"/>
          <w:szCs w:val="28"/>
        </w:rPr>
        <w:t>the knowledge,</w:t>
      </w:r>
      <w:r>
        <w:rPr>
          <w:rFonts w:ascii="Comic Sans MS" w:hAnsi="Comic Sans MS"/>
          <w:sz w:val="28"/>
          <w:szCs w:val="28"/>
        </w:rPr>
        <w:t xml:space="preserve"> </w:t>
      </w:r>
      <w:r w:rsidRPr="007D0C8E">
        <w:rPr>
          <w:rFonts w:ascii="Comic Sans MS" w:hAnsi="Comic Sans MS"/>
          <w:sz w:val="28"/>
          <w:szCs w:val="28"/>
        </w:rPr>
        <w:t>skills and experiences that our pupils need to take advantage of the opportunities and responsibilities of later life. We work to enable all pupils</w:t>
      </w:r>
      <w:r>
        <w:rPr>
          <w:rFonts w:ascii="Comic Sans MS" w:hAnsi="Comic Sans MS"/>
          <w:sz w:val="28"/>
          <w:szCs w:val="28"/>
        </w:rPr>
        <w:t xml:space="preserve"> </w:t>
      </w:r>
      <w:r w:rsidRPr="007D0C8E">
        <w:rPr>
          <w:rFonts w:ascii="Comic Sans MS" w:hAnsi="Comic Sans MS"/>
          <w:sz w:val="28"/>
          <w:szCs w:val="28"/>
        </w:rPr>
        <w:t>to maximise their potential as ambitious, creative, ethical and confident learners. The values of respect and tolerance are embedded in our inclusive curriculum and underpinned by a relentless commitment to being ready, respectful</w:t>
      </w:r>
      <w:r>
        <w:rPr>
          <w:rFonts w:ascii="Comic Sans MS" w:hAnsi="Comic Sans MS"/>
          <w:sz w:val="28"/>
          <w:szCs w:val="28"/>
        </w:rPr>
        <w:t xml:space="preserve"> and </w:t>
      </w:r>
      <w:r w:rsidRPr="007D0C8E">
        <w:rPr>
          <w:rFonts w:ascii="Comic Sans MS" w:hAnsi="Comic Sans MS"/>
          <w:sz w:val="28"/>
          <w:szCs w:val="28"/>
        </w:rPr>
        <w:t xml:space="preserve">safe. </w:t>
      </w:r>
    </w:p>
    <w:p w14:paraId="72B802AD" w14:textId="77777777" w:rsidR="00035542" w:rsidRDefault="00035542" w:rsidP="00035542">
      <w:pPr>
        <w:rPr>
          <w:rFonts w:ascii="Comic Sans MS" w:hAnsi="Comic Sans MS"/>
          <w:sz w:val="28"/>
          <w:szCs w:val="28"/>
        </w:rPr>
      </w:pPr>
      <w:r w:rsidRPr="007D0C8E">
        <w:rPr>
          <w:rFonts w:ascii="Comic Sans MS" w:hAnsi="Comic Sans MS"/>
          <w:sz w:val="28"/>
          <w:szCs w:val="28"/>
        </w:rPr>
        <w:t xml:space="preserve">Careers and work-related experiences are wide-ranging and relevant to all year groups in different ways. They include opportunities for pupils to develop better insight into the </w:t>
      </w:r>
      <w:r>
        <w:rPr>
          <w:rFonts w:ascii="Comic Sans MS" w:hAnsi="Comic Sans MS"/>
          <w:sz w:val="28"/>
          <w:szCs w:val="28"/>
        </w:rPr>
        <w:t xml:space="preserve">jobs that are available by researching and speaking to people who do them. Through raising money for charities and our school they </w:t>
      </w:r>
      <w:r w:rsidRPr="007D0C8E">
        <w:rPr>
          <w:rFonts w:ascii="Comic Sans MS" w:hAnsi="Comic Sans MS"/>
          <w:sz w:val="28"/>
          <w:szCs w:val="28"/>
        </w:rPr>
        <w:t>develop their own skills of decision making and financial planning</w:t>
      </w:r>
      <w:r>
        <w:rPr>
          <w:rFonts w:ascii="Comic Sans MS" w:hAnsi="Comic Sans MS"/>
          <w:sz w:val="28"/>
          <w:szCs w:val="28"/>
        </w:rPr>
        <w:t xml:space="preserve">. </w:t>
      </w:r>
    </w:p>
    <w:p w14:paraId="184BA002" w14:textId="77777777" w:rsidR="00035542" w:rsidRPr="007D0C8E" w:rsidRDefault="00035542" w:rsidP="00035542">
      <w:pPr>
        <w:rPr>
          <w:rFonts w:ascii="Comic Sans MS" w:hAnsi="Comic Sans MS"/>
          <w:sz w:val="28"/>
          <w:szCs w:val="28"/>
        </w:rPr>
      </w:pPr>
      <w:r w:rsidRPr="007D0C8E">
        <w:rPr>
          <w:rFonts w:ascii="Comic Sans MS" w:hAnsi="Comic Sans MS"/>
          <w:sz w:val="28"/>
          <w:szCs w:val="28"/>
        </w:rPr>
        <w:t xml:space="preserve">Careers and work-related experiences should also address the barriers to employability and life-long learning that some pupils face, broaden horizons by exposing pupils to the changing nature of future </w:t>
      </w:r>
      <w:r w:rsidRPr="007D0C8E">
        <w:rPr>
          <w:rFonts w:ascii="Comic Sans MS" w:hAnsi="Comic Sans MS"/>
          <w:sz w:val="28"/>
          <w:szCs w:val="28"/>
        </w:rPr>
        <w:lastRenderedPageBreak/>
        <w:t>careers and pathways and ensure pupils are better prepared to respond to challenges, choice and responsibility of work and life</w:t>
      </w:r>
    </w:p>
    <w:p w14:paraId="28463BA1" w14:textId="77777777" w:rsidR="00035542" w:rsidRDefault="00035542" w:rsidP="00035542">
      <w:pPr>
        <w:rPr>
          <w:rFonts w:ascii="Comic Sans MS" w:hAnsi="Comic Sans MS"/>
          <w:sz w:val="28"/>
          <w:szCs w:val="28"/>
        </w:rPr>
      </w:pPr>
      <w:r w:rsidRPr="007D0C8E">
        <w:rPr>
          <w:rFonts w:ascii="Comic Sans MS" w:hAnsi="Comic Sans MS"/>
          <w:sz w:val="28"/>
          <w:szCs w:val="28"/>
        </w:rPr>
        <w:t xml:space="preserve">Benefits of </w:t>
      </w:r>
      <w:r>
        <w:rPr>
          <w:rFonts w:ascii="Comic Sans MS" w:hAnsi="Comic Sans MS"/>
          <w:sz w:val="28"/>
          <w:szCs w:val="28"/>
        </w:rPr>
        <w:t>c</w:t>
      </w:r>
      <w:r w:rsidRPr="007D0C8E">
        <w:rPr>
          <w:rFonts w:ascii="Comic Sans MS" w:hAnsi="Comic Sans MS"/>
          <w:sz w:val="28"/>
          <w:szCs w:val="28"/>
        </w:rPr>
        <w:t xml:space="preserve">areers and work-related experiences </w:t>
      </w:r>
    </w:p>
    <w:p w14:paraId="296A4D3B" w14:textId="77777777" w:rsidR="00035542" w:rsidRDefault="00035542" w:rsidP="00035542">
      <w:pPr>
        <w:rPr>
          <w:rFonts w:ascii="Comic Sans MS" w:hAnsi="Comic Sans MS"/>
          <w:sz w:val="28"/>
          <w:szCs w:val="28"/>
        </w:rPr>
      </w:pPr>
      <w:r w:rsidRPr="007D0C8E">
        <w:rPr>
          <w:rFonts w:ascii="Comic Sans MS" w:hAnsi="Comic Sans MS"/>
          <w:sz w:val="28"/>
          <w:szCs w:val="28"/>
        </w:rPr>
        <w:t xml:space="preserve">High quality CWRE makes a significant contribution to learners’ development of the Four Purposes. CWRE allows learners to develop skills for work and life, forging a positive relationship between their learning and their future. Adept problem solving, resilience and creativity are skills developed that will benefit learners in adapting to the opportunities and challenges of a changing economy. </w:t>
      </w:r>
    </w:p>
    <w:p w14:paraId="6E219DAF" w14:textId="109851B8" w:rsidR="00035542" w:rsidRPr="007D0C8E" w:rsidRDefault="00035542" w:rsidP="00035542">
      <w:pPr>
        <w:rPr>
          <w:rFonts w:ascii="Comic Sans MS" w:hAnsi="Comic Sans MS"/>
          <w:sz w:val="28"/>
          <w:szCs w:val="28"/>
        </w:rPr>
      </w:pPr>
      <w:r w:rsidRPr="007D0C8E">
        <w:rPr>
          <w:rFonts w:ascii="Comic Sans MS" w:hAnsi="Comic Sans MS"/>
          <w:sz w:val="28"/>
          <w:szCs w:val="28"/>
        </w:rPr>
        <w:t>CWRE provides opportunities for learners to gain knowledge of the range of opportunities and variety of career pathways available to them, improving their ability to make informed decisions, widening their horizons and raising aspirations. The experiences gained through authentic CWRE, such as work-place visits are crucial in allowing learners to explore different careers and to generate inspiration and aspiration</w:t>
      </w:r>
      <w:r>
        <w:rPr>
          <w:rFonts w:ascii="Comic Sans MS" w:hAnsi="Comic Sans MS"/>
          <w:sz w:val="28"/>
          <w:szCs w:val="28"/>
        </w:rPr>
        <w:t>.</w:t>
      </w:r>
    </w:p>
    <w:p w14:paraId="1AAB26D5" w14:textId="77777777" w:rsidR="00035542" w:rsidRPr="007D0C8E" w:rsidRDefault="00035542" w:rsidP="00035542">
      <w:pPr>
        <w:rPr>
          <w:rFonts w:ascii="Comic Sans MS" w:hAnsi="Comic Sans MS"/>
          <w:sz w:val="28"/>
          <w:szCs w:val="28"/>
        </w:rPr>
      </w:pPr>
    </w:p>
    <w:p w14:paraId="32FD6E5B" w14:textId="77777777" w:rsidR="00035542" w:rsidRPr="00035542" w:rsidRDefault="00035542" w:rsidP="00035542">
      <w:pPr>
        <w:rPr>
          <w:rFonts w:ascii="Comic Sans MS" w:hAnsi="Comic Sans MS"/>
          <w:b/>
          <w:bCs/>
          <w:sz w:val="28"/>
          <w:szCs w:val="28"/>
        </w:rPr>
      </w:pPr>
      <w:r w:rsidRPr="00035542">
        <w:rPr>
          <w:rFonts w:ascii="Comic Sans MS" w:hAnsi="Comic Sans MS"/>
          <w:b/>
          <w:bCs/>
          <w:sz w:val="28"/>
          <w:szCs w:val="28"/>
        </w:rPr>
        <w:t xml:space="preserve">Roles and responsibilities </w:t>
      </w:r>
    </w:p>
    <w:p w14:paraId="3F7F5CA5" w14:textId="77777777" w:rsidR="00035542" w:rsidRPr="007D0C8E" w:rsidRDefault="00035542" w:rsidP="00035542">
      <w:pPr>
        <w:rPr>
          <w:rFonts w:ascii="Comic Sans MS" w:hAnsi="Comic Sans MS"/>
          <w:sz w:val="28"/>
          <w:szCs w:val="28"/>
        </w:rPr>
      </w:pPr>
      <w:r w:rsidRPr="007D0C8E">
        <w:rPr>
          <w:rFonts w:ascii="Comic Sans MS" w:hAnsi="Comic Sans MS"/>
          <w:sz w:val="28"/>
          <w:szCs w:val="28"/>
        </w:rPr>
        <w:t xml:space="preserve">At </w:t>
      </w:r>
      <w:r>
        <w:rPr>
          <w:rFonts w:ascii="Comic Sans MS" w:hAnsi="Comic Sans MS"/>
          <w:sz w:val="28"/>
          <w:szCs w:val="28"/>
        </w:rPr>
        <w:t>Gwenfro CP</w:t>
      </w:r>
      <w:r w:rsidRPr="007D0C8E">
        <w:rPr>
          <w:rFonts w:ascii="Comic Sans MS" w:hAnsi="Comic Sans MS"/>
          <w:sz w:val="28"/>
          <w:szCs w:val="28"/>
        </w:rPr>
        <w:t xml:space="preserve">, careers and work-related experiences are coordinated by our </w:t>
      </w:r>
      <w:r>
        <w:rPr>
          <w:rFonts w:ascii="Comic Sans MS" w:hAnsi="Comic Sans MS"/>
          <w:sz w:val="28"/>
          <w:szCs w:val="28"/>
        </w:rPr>
        <w:t>Curriculum Lead</w:t>
      </w:r>
      <w:r w:rsidRPr="007D0C8E">
        <w:rPr>
          <w:rFonts w:ascii="Comic Sans MS" w:hAnsi="Comic Sans MS"/>
          <w:sz w:val="28"/>
          <w:szCs w:val="28"/>
        </w:rPr>
        <w:t xml:space="preserve">. They work with </w:t>
      </w:r>
      <w:r>
        <w:rPr>
          <w:rFonts w:ascii="Comic Sans MS" w:hAnsi="Comic Sans MS"/>
          <w:sz w:val="28"/>
          <w:szCs w:val="28"/>
        </w:rPr>
        <w:t>staff</w:t>
      </w:r>
      <w:r w:rsidRPr="007D0C8E">
        <w:rPr>
          <w:rFonts w:ascii="Comic Sans MS" w:hAnsi="Comic Sans MS"/>
          <w:sz w:val="28"/>
          <w:szCs w:val="28"/>
        </w:rPr>
        <w:t xml:space="preserve"> to embed opportunities for authentic CWRE within Learning Areas. Careers and work-related experiences are supported by our partnership with </w:t>
      </w:r>
      <w:r>
        <w:rPr>
          <w:rFonts w:ascii="Comic Sans MS" w:hAnsi="Comic Sans MS"/>
          <w:sz w:val="28"/>
          <w:szCs w:val="28"/>
        </w:rPr>
        <w:t xml:space="preserve">Chris Bray from </w:t>
      </w:r>
      <w:r w:rsidRPr="007D0C8E">
        <w:rPr>
          <w:rFonts w:ascii="Comic Sans MS" w:hAnsi="Comic Sans MS"/>
          <w:sz w:val="28"/>
          <w:szCs w:val="28"/>
        </w:rPr>
        <w:t>Careers Wales</w:t>
      </w:r>
      <w:r>
        <w:rPr>
          <w:rFonts w:ascii="Comic Sans MS" w:hAnsi="Comic Sans MS"/>
          <w:sz w:val="28"/>
          <w:szCs w:val="28"/>
        </w:rPr>
        <w:t xml:space="preserve">. </w:t>
      </w:r>
    </w:p>
    <w:p w14:paraId="1411F9A4" w14:textId="77777777" w:rsidR="00035542" w:rsidRPr="007D0C8E" w:rsidRDefault="00035542" w:rsidP="00035542">
      <w:pPr>
        <w:rPr>
          <w:rFonts w:ascii="Comic Sans MS" w:hAnsi="Comic Sans MS"/>
          <w:sz w:val="28"/>
          <w:szCs w:val="28"/>
        </w:rPr>
      </w:pPr>
    </w:p>
    <w:p w14:paraId="10A2B7F0" w14:textId="77777777" w:rsidR="00035542" w:rsidRPr="00035542" w:rsidRDefault="00035542" w:rsidP="00035542">
      <w:pPr>
        <w:rPr>
          <w:rFonts w:ascii="Comic Sans MS" w:hAnsi="Comic Sans MS"/>
          <w:b/>
          <w:bCs/>
          <w:sz w:val="28"/>
          <w:szCs w:val="28"/>
        </w:rPr>
      </w:pPr>
      <w:r w:rsidRPr="00035542">
        <w:rPr>
          <w:rFonts w:ascii="Comic Sans MS" w:hAnsi="Comic Sans MS"/>
          <w:b/>
          <w:bCs/>
          <w:sz w:val="28"/>
          <w:szCs w:val="28"/>
        </w:rPr>
        <w:t xml:space="preserve">Methods of delivering CWRE </w:t>
      </w:r>
    </w:p>
    <w:p w14:paraId="4D771DDF" w14:textId="77777777" w:rsidR="00035542" w:rsidRPr="007D0C8E" w:rsidRDefault="00035542" w:rsidP="00035542">
      <w:pPr>
        <w:rPr>
          <w:rFonts w:ascii="Comic Sans MS" w:hAnsi="Comic Sans MS"/>
          <w:sz w:val="28"/>
          <w:szCs w:val="28"/>
        </w:rPr>
      </w:pPr>
      <w:r w:rsidRPr="007D0C8E">
        <w:rPr>
          <w:rFonts w:ascii="Comic Sans MS" w:hAnsi="Comic Sans MS"/>
          <w:sz w:val="28"/>
          <w:szCs w:val="28"/>
        </w:rPr>
        <w:t xml:space="preserve"> Careers and work-related experiences form an integral part of our provision. </w:t>
      </w:r>
      <w:r>
        <w:rPr>
          <w:rFonts w:ascii="Comic Sans MS" w:hAnsi="Comic Sans MS"/>
          <w:sz w:val="28"/>
          <w:szCs w:val="28"/>
        </w:rPr>
        <w:t>The curriculum</w:t>
      </w:r>
      <w:r w:rsidRPr="007D0C8E">
        <w:rPr>
          <w:rFonts w:ascii="Comic Sans MS" w:hAnsi="Comic Sans MS"/>
          <w:sz w:val="28"/>
          <w:szCs w:val="28"/>
        </w:rPr>
        <w:t xml:space="preserve"> covers a range of topics relevant to supporting pupils to learn about decision-making, the work place and reflect on their strengths and ambitions.</w:t>
      </w:r>
      <w:r>
        <w:rPr>
          <w:rFonts w:ascii="Comic Sans MS" w:hAnsi="Comic Sans MS"/>
          <w:sz w:val="28"/>
          <w:szCs w:val="28"/>
        </w:rPr>
        <w:t xml:space="preserve"> </w:t>
      </w:r>
      <w:r w:rsidRPr="007D0C8E">
        <w:rPr>
          <w:rFonts w:ascii="Comic Sans MS" w:hAnsi="Comic Sans MS"/>
          <w:sz w:val="28"/>
          <w:szCs w:val="28"/>
        </w:rPr>
        <w:t>As a cross-cutting theme, careers and work-related experiences are also embedded within the curriculum of each Learning Area. In Health and Well-being, ‘decision making’ is one of four key threads of progression derived from the Statements of What Matter and is therefore an integral part to the learning that takes place within that Learning Area.</w:t>
      </w:r>
    </w:p>
    <w:p w14:paraId="6DC1C9E1" w14:textId="77777777" w:rsidR="00035542" w:rsidRPr="007D0C8E" w:rsidRDefault="00035542" w:rsidP="00035542">
      <w:pPr>
        <w:rPr>
          <w:rFonts w:ascii="Comic Sans MS" w:hAnsi="Comic Sans MS"/>
          <w:sz w:val="28"/>
          <w:szCs w:val="28"/>
        </w:rPr>
      </w:pPr>
    </w:p>
    <w:p w14:paraId="111DC171" w14:textId="77777777" w:rsidR="000F6E71" w:rsidRDefault="00035542" w:rsidP="00035542">
      <w:pPr>
        <w:rPr>
          <w:rFonts w:ascii="Comic Sans MS" w:hAnsi="Comic Sans MS"/>
          <w:sz w:val="28"/>
          <w:szCs w:val="28"/>
        </w:rPr>
      </w:pPr>
      <w:r w:rsidRPr="007D0C8E">
        <w:rPr>
          <w:rFonts w:ascii="Comic Sans MS" w:hAnsi="Comic Sans MS"/>
          <w:sz w:val="28"/>
          <w:szCs w:val="28"/>
        </w:rPr>
        <w:lastRenderedPageBreak/>
        <w:t xml:space="preserve">CWRE is not just for </w:t>
      </w:r>
      <w:r>
        <w:rPr>
          <w:rFonts w:ascii="Comic Sans MS" w:hAnsi="Comic Sans MS"/>
          <w:sz w:val="28"/>
          <w:szCs w:val="28"/>
        </w:rPr>
        <w:t>secondary school</w:t>
      </w:r>
      <w:r w:rsidRPr="007D0C8E">
        <w:rPr>
          <w:rFonts w:ascii="Comic Sans MS" w:hAnsi="Comic Sans MS"/>
          <w:sz w:val="28"/>
          <w:szCs w:val="28"/>
        </w:rPr>
        <w:t xml:space="preserve">, </w:t>
      </w:r>
      <w:r>
        <w:rPr>
          <w:rFonts w:ascii="Comic Sans MS" w:hAnsi="Comic Sans MS"/>
          <w:sz w:val="28"/>
          <w:szCs w:val="28"/>
        </w:rPr>
        <w:t>and it</w:t>
      </w:r>
      <w:r w:rsidRPr="007D0C8E">
        <w:rPr>
          <w:rFonts w:ascii="Comic Sans MS" w:hAnsi="Comic Sans MS"/>
          <w:sz w:val="28"/>
          <w:szCs w:val="28"/>
        </w:rPr>
        <w:t xml:space="preserve"> is addressed in all years, </w:t>
      </w:r>
      <w:r>
        <w:rPr>
          <w:rFonts w:ascii="Comic Sans MS" w:hAnsi="Comic Sans MS"/>
          <w:sz w:val="28"/>
          <w:szCs w:val="28"/>
        </w:rPr>
        <w:t>Nursery through to Year 6</w:t>
      </w:r>
      <w:r w:rsidRPr="007D0C8E">
        <w:rPr>
          <w:rFonts w:ascii="Comic Sans MS" w:hAnsi="Comic Sans MS"/>
          <w:sz w:val="28"/>
          <w:szCs w:val="28"/>
        </w:rPr>
        <w:t xml:space="preserve">. CWRE concepts and content are chosen that are age and developmentally appropriate and are revisited so that over time learners develop a deeper and greater breadth of understanding. </w:t>
      </w:r>
    </w:p>
    <w:p w14:paraId="42996667" w14:textId="77777777" w:rsidR="000F6E71" w:rsidRDefault="000F6E71" w:rsidP="00035542">
      <w:pPr>
        <w:rPr>
          <w:rFonts w:ascii="Comic Sans MS" w:hAnsi="Comic Sans MS"/>
          <w:sz w:val="28"/>
          <w:szCs w:val="28"/>
        </w:rPr>
      </w:pPr>
    </w:p>
    <w:p w14:paraId="4D67FFD6" w14:textId="77777777" w:rsidR="000F6E71" w:rsidRPr="000F6E71" w:rsidRDefault="00035542" w:rsidP="00035542">
      <w:pPr>
        <w:rPr>
          <w:rFonts w:ascii="Comic Sans MS" w:hAnsi="Comic Sans MS"/>
          <w:b/>
          <w:bCs/>
          <w:sz w:val="28"/>
          <w:szCs w:val="28"/>
        </w:rPr>
      </w:pPr>
      <w:r w:rsidRPr="000F6E71">
        <w:rPr>
          <w:rFonts w:ascii="Comic Sans MS" w:hAnsi="Comic Sans MS"/>
          <w:b/>
          <w:bCs/>
          <w:sz w:val="28"/>
          <w:szCs w:val="28"/>
        </w:rPr>
        <w:t xml:space="preserve">Monitoring and Reviewing </w:t>
      </w:r>
    </w:p>
    <w:p w14:paraId="3E6A9CB9" w14:textId="6B2B2E0A" w:rsidR="00035542" w:rsidRPr="007D0C8E" w:rsidRDefault="00035542" w:rsidP="00035542">
      <w:pPr>
        <w:rPr>
          <w:rFonts w:ascii="Comic Sans MS" w:hAnsi="Comic Sans MS"/>
          <w:sz w:val="28"/>
          <w:szCs w:val="28"/>
        </w:rPr>
      </w:pPr>
      <w:r w:rsidRPr="007D0C8E">
        <w:rPr>
          <w:rFonts w:ascii="Comic Sans MS" w:hAnsi="Comic Sans MS"/>
          <w:sz w:val="28"/>
          <w:szCs w:val="28"/>
        </w:rPr>
        <w:t xml:space="preserve">CWRE provision will be evaluated </w:t>
      </w:r>
      <w:r>
        <w:rPr>
          <w:rFonts w:ascii="Comic Sans MS" w:hAnsi="Comic Sans MS"/>
          <w:sz w:val="28"/>
          <w:szCs w:val="28"/>
        </w:rPr>
        <w:t>annually</w:t>
      </w:r>
      <w:r w:rsidR="008500FD">
        <w:rPr>
          <w:rFonts w:ascii="Comic Sans MS" w:hAnsi="Comic Sans MS"/>
          <w:sz w:val="28"/>
          <w:szCs w:val="28"/>
        </w:rPr>
        <w:t>.</w:t>
      </w:r>
      <w:r w:rsidRPr="007D0C8E">
        <w:rPr>
          <w:rFonts w:ascii="Comic Sans MS" w:hAnsi="Comic Sans MS"/>
          <w:sz w:val="28"/>
          <w:szCs w:val="28"/>
        </w:rPr>
        <w:t xml:space="preserve"> </w:t>
      </w:r>
      <w:r>
        <w:rPr>
          <w:rFonts w:ascii="Comic Sans MS" w:hAnsi="Comic Sans MS"/>
          <w:sz w:val="28"/>
          <w:szCs w:val="28"/>
        </w:rPr>
        <w:t>A</w:t>
      </w:r>
      <w:r w:rsidRPr="007D0C8E">
        <w:rPr>
          <w:rFonts w:ascii="Comic Sans MS" w:hAnsi="Comic Sans MS"/>
          <w:sz w:val="28"/>
          <w:szCs w:val="28"/>
        </w:rPr>
        <w:t xml:space="preserve"> strategic plan for the continued refinement of CWRE provision will be agreed between the </w:t>
      </w:r>
      <w:r>
        <w:rPr>
          <w:rFonts w:ascii="Comic Sans MS" w:hAnsi="Comic Sans MS"/>
          <w:sz w:val="28"/>
          <w:szCs w:val="28"/>
        </w:rPr>
        <w:t>Curriculum Lead, Headteacher and staff</w:t>
      </w:r>
      <w:r w:rsidR="000F6E71">
        <w:rPr>
          <w:rFonts w:ascii="Comic Sans MS" w:hAnsi="Comic Sans MS"/>
          <w:sz w:val="28"/>
          <w:szCs w:val="28"/>
        </w:rPr>
        <w:t xml:space="preserve"> and with the support of Career Wales</w:t>
      </w:r>
      <w:r>
        <w:rPr>
          <w:rFonts w:ascii="Comic Sans MS" w:hAnsi="Comic Sans MS"/>
          <w:sz w:val="28"/>
          <w:szCs w:val="28"/>
        </w:rPr>
        <w:t xml:space="preserve">. </w:t>
      </w:r>
      <w:r w:rsidRPr="007D0C8E">
        <w:rPr>
          <w:rFonts w:ascii="Comic Sans MS" w:hAnsi="Comic Sans MS"/>
          <w:sz w:val="28"/>
          <w:szCs w:val="28"/>
        </w:rPr>
        <w:t>This policy will be reviewed by the governing body every</w:t>
      </w:r>
      <w:r>
        <w:rPr>
          <w:rFonts w:ascii="Comic Sans MS" w:hAnsi="Comic Sans MS"/>
          <w:sz w:val="28"/>
          <w:szCs w:val="28"/>
        </w:rPr>
        <w:t xml:space="preserve"> </w:t>
      </w:r>
      <w:r w:rsidRPr="007D0C8E">
        <w:rPr>
          <w:rFonts w:ascii="Comic Sans MS" w:hAnsi="Comic Sans MS"/>
          <w:sz w:val="28"/>
          <w:szCs w:val="28"/>
        </w:rPr>
        <w:t>year.</w:t>
      </w:r>
      <w:r w:rsidR="008500FD">
        <w:rPr>
          <w:rFonts w:ascii="Comic Sans MS" w:hAnsi="Comic Sans MS"/>
          <w:sz w:val="28"/>
          <w:szCs w:val="28"/>
        </w:rPr>
        <w:t xml:space="preserve"> The next review will be Summer 2027.</w:t>
      </w:r>
    </w:p>
    <w:p w14:paraId="76040D88" w14:textId="77777777" w:rsidR="00035542" w:rsidRDefault="00035542"/>
    <w:sectPr w:rsidR="00035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42"/>
    <w:rsid w:val="00035542"/>
    <w:rsid w:val="0008738D"/>
    <w:rsid w:val="000F6E71"/>
    <w:rsid w:val="00111C5A"/>
    <w:rsid w:val="00557A17"/>
    <w:rsid w:val="007070DE"/>
    <w:rsid w:val="008500FD"/>
    <w:rsid w:val="00EA6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8AA7"/>
  <w15:chartTrackingRefBased/>
  <w15:docId w15:val="{BFE02D0D-1A03-4AF5-864C-EDA37E73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4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0C62101BB6943BA1DC99E20BC560C" ma:contentTypeVersion="19" ma:contentTypeDescription="Create a new document." ma:contentTypeScope="" ma:versionID="f0bbefb030592801efa0b3a864df0475">
  <xsd:schema xmlns:xsd="http://www.w3.org/2001/XMLSchema" xmlns:xs="http://www.w3.org/2001/XMLSchema" xmlns:p="http://schemas.microsoft.com/office/2006/metadata/properties" xmlns:ns3="564b995d-c1d0-4f4e-8323-30996e1301c4" xmlns:ns4="521e92f1-303c-4823-b85d-42c6ea6da954" targetNamespace="http://schemas.microsoft.com/office/2006/metadata/properties" ma:root="true" ma:fieldsID="4aba639e0ed4985c274da7164d5bc68a" ns3:_="" ns4:_="">
    <xsd:import namespace="564b995d-c1d0-4f4e-8323-30996e1301c4"/>
    <xsd:import namespace="521e92f1-303c-4823-b85d-42c6ea6da9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995d-c1d0-4f4e-8323-30996e1301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e92f1-303c-4823-b85d-42c6ea6da95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1e92f1-303c-4823-b85d-42c6ea6da954" xsi:nil="true"/>
  </documentManagement>
</p:properties>
</file>

<file path=customXml/itemProps1.xml><?xml version="1.0" encoding="utf-8"?>
<ds:datastoreItem xmlns:ds="http://schemas.openxmlformats.org/officeDocument/2006/customXml" ds:itemID="{38614722-0ACC-4E67-8B8D-5FCE828A7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b995d-c1d0-4f4e-8323-30996e1301c4"/>
    <ds:schemaRef ds:uri="521e92f1-303c-4823-b85d-42c6ea6da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E4F21-8770-469F-96DD-603540B19670}">
  <ds:schemaRefs>
    <ds:schemaRef ds:uri="http://schemas.microsoft.com/sharepoint/v3/contenttype/forms"/>
  </ds:schemaRefs>
</ds:datastoreItem>
</file>

<file path=customXml/itemProps3.xml><?xml version="1.0" encoding="utf-8"?>
<ds:datastoreItem xmlns:ds="http://schemas.openxmlformats.org/officeDocument/2006/customXml" ds:itemID="{24D060D4-CA74-4833-A804-E17D7E7C0BF7}">
  <ds:schemaRefs>
    <ds:schemaRef ds:uri="http://schemas.microsoft.com/office/2006/metadata/properties"/>
    <ds:schemaRef ds:uri="http://schemas.microsoft.com/office/infopath/2007/PartnerControls"/>
    <ds:schemaRef ds:uri="521e92f1-303c-4823-b85d-42c6ea6da9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Mulley-Jones (Gwenfro Community Primary School)</dc:creator>
  <cp:keywords/>
  <dc:description/>
  <cp:lastModifiedBy>Natalie Mulley-Jones</cp:lastModifiedBy>
  <cp:revision>3</cp:revision>
  <dcterms:created xsi:type="dcterms:W3CDTF">2026-03-10T08:26:00Z</dcterms:created>
  <dcterms:modified xsi:type="dcterms:W3CDTF">2026-06-29T21:10:00Z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0x01010019A0C62101BB6943BA1DC99E20BC560C</vt:lpwstr>
  </property>
</Properties>
</file>